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Аналитическая справка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 результатам ВПР в 202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-202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учебного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 МБОУ «Николаевская СОШ»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 химии в 11 классе.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Цель проведения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   11 класса по химии.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составленным графиком проведения.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4"/>
          <w:szCs w:val="24"/>
        </w:rPr>
        <w:t xml:space="preserve">Дата проведения ВПР по химии 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>1.03.202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2060"/>
          <w:sz w:val="24"/>
          <w:szCs w:val="24"/>
        </w:rPr>
      </w:pPr>
      <w:r>
        <w:rPr>
          <w:rFonts w:cs="Times New Roman" w:ascii="Times New Roman" w:hAnsi="Times New Roman"/>
          <w:b/>
          <w:color w:val="002060"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Участникам предстояло выполнить 15 заданий. 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 выполнение каждой из частей проверочных работ отводится 90 минут.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Сводная таблица выполнения учащимися заданий ВПР по химии</w:t>
      </w: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.</w:t>
      </w:r>
    </w:p>
    <w:tbl>
      <w:tblPr>
        <w:tblStyle w:val="a3"/>
        <w:tblW w:w="107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00"/>
        <w:gridCol w:w="1417"/>
        <w:gridCol w:w="1134"/>
        <w:gridCol w:w="1134"/>
        <w:gridCol w:w="1701"/>
        <w:gridCol w:w="1560"/>
        <w:gridCol w:w="1559"/>
        <w:gridCol w:w="1"/>
        <w:gridCol w:w="1132"/>
      </w:tblGrid>
      <w:tr>
        <w:trPr/>
        <w:tc>
          <w:tcPr>
            <w:tcW w:w="2517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3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3" w:type="dxa"/>
            <w:gridSpan w:val="2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13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2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1,7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1,33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1,8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1,7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0,7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0,33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10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</w:tbl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Максимальный балл за всю работу - 33 (кол-во баллов).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Максимум за работу набрали - 0 (кол-во чел).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Максимальный балл по классу - 2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 xml:space="preserve"> баллов.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Минимальный балл за всю работу - 1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(кол-во баллов).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Минимум за работу набрали – 0 (кол-во чел).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Минимальный балл по классу - 1</w:t>
      </w:r>
      <w:r>
        <w:rPr>
          <w:rFonts w:cs="Times New Roman" w:ascii="Times New Roman" w:hAnsi="Times New Roman"/>
          <w:sz w:val="24"/>
          <w:szCs w:val="24"/>
        </w:rPr>
        <w:t>8</w:t>
      </w:r>
      <w:r>
        <w:rPr>
          <w:rFonts w:cs="Times New Roman" w:ascii="Times New Roman" w:hAnsi="Times New Roman"/>
          <w:sz w:val="24"/>
          <w:szCs w:val="24"/>
        </w:rPr>
        <w:t xml:space="preserve"> баллов.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Средний балл по классу – </w:t>
      </w:r>
      <w:r>
        <w:rPr>
          <w:rFonts w:cs="Times New Roman" w:ascii="Times New Roman" w:hAnsi="Times New Roman"/>
          <w:sz w:val="24"/>
          <w:szCs w:val="24"/>
        </w:rPr>
        <w:t>22</w:t>
      </w:r>
      <w:r>
        <w:rPr>
          <w:rFonts w:cs="Times New Roman" w:ascii="Times New Roman" w:hAnsi="Times New Roman"/>
          <w:sz w:val="24"/>
          <w:szCs w:val="24"/>
        </w:rPr>
        <w:t>,4 баллов.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Таблица перевода баллов в отметки по пятибалльной шкале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b/>
          <w:b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sz w:val="24"/>
          <w:szCs w:val="24"/>
        </w:rPr>
      </w:r>
    </w:p>
    <w:tbl>
      <w:tblPr>
        <w:tblW w:w="4950" w:type="pct"/>
        <w:jc w:val="center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32" w:type="dxa"/>
          <w:bottom w:w="0" w:type="dxa"/>
          <w:right w:w="40" w:type="dxa"/>
        </w:tblCellMar>
        <w:tblLook w:val="0000" w:noVBand="0" w:noHBand="0" w:lastColumn="0" w:firstColumn="0" w:lastRow="0" w:firstRow="0"/>
      </w:tblPr>
      <w:tblGrid>
        <w:gridCol w:w="5511"/>
        <w:gridCol w:w="1213"/>
        <w:gridCol w:w="1212"/>
        <w:gridCol w:w="1212"/>
        <w:gridCol w:w="1213"/>
      </w:tblGrid>
      <w:tr>
        <w:trPr/>
        <w:tc>
          <w:tcPr>
            <w:tcW w:w="5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«2»</w:t>
            </w:r>
          </w:p>
        </w:tc>
        <w:tc>
          <w:tcPr>
            <w:tcW w:w="12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«3»</w:t>
            </w:r>
          </w:p>
        </w:tc>
        <w:tc>
          <w:tcPr>
            <w:tcW w:w="12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«4»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b/>
                <w:sz w:val="24"/>
                <w:szCs w:val="24"/>
              </w:rPr>
              <w:t>«5»</w:t>
            </w:r>
          </w:p>
        </w:tc>
      </w:tr>
      <w:tr>
        <w:trPr/>
        <w:tc>
          <w:tcPr>
            <w:tcW w:w="5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Первичные баллы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0-10</w:t>
            </w:r>
          </w:p>
        </w:tc>
        <w:tc>
          <w:tcPr>
            <w:tcW w:w="12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11-19</w:t>
            </w:r>
          </w:p>
        </w:tc>
        <w:tc>
          <w:tcPr>
            <w:tcW w:w="12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20-27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32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Cambria" w:hAnsi="Cambria" w:eastAsia="Calibri" w:cs="Times New Roman" w:asciiTheme="majorHAnsi" w:hAnsiTheme="majorHAnsi"/>
                <w:sz w:val="24"/>
                <w:szCs w:val="24"/>
              </w:rPr>
            </w:pPr>
            <w:r>
              <w:rPr>
                <w:rFonts w:eastAsia="Calibri" w:cs="Times New Roman" w:ascii="Cambria" w:hAnsi="Cambria" w:asciiTheme="majorHAnsi" w:hAnsiTheme="majorHAnsi"/>
                <w:sz w:val="24"/>
                <w:szCs w:val="24"/>
              </w:rPr>
              <w:t>28-33</w:t>
            </w:r>
          </w:p>
        </w:tc>
      </w:tr>
    </w:tbl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11199" w:type="dxa"/>
        <w:jc w:val="left"/>
        <w:tblInd w:w="-176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1418"/>
        <w:gridCol w:w="1842"/>
        <w:gridCol w:w="709"/>
        <w:gridCol w:w="709"/>
        <w:gridCol w:w="709"/>
        <w:gridCol w:w="707"/>
        <w:gridCol w:w="1"/>
        <w:gridCol w:w="993"/>
        <w:gridCol w:w="1"/>
        <w:gridCol w:w="991"/>
        <w:gridCol w:w="1"/>
        <w:gridCol w:w="2124"/>
      </w:tblGrid>
      <w:tr>
        <w:trPr>
          <w:trHeight w:val="620" w:hRule="atLeast"/>
          <w:cantSplit w:val="true"/>
        </w:trPr>
        <w:tc>
          <w:tcPr>
            <w:tcW w:w="993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842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835" w:type="dxa"/>
            <w:gridSpan w:val="5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4" w:type="dxa"/>
            <w:gridSpan w:val="2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Успе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вае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мость, % </w:t>
            </w:r>
          </w:p>
        </w:tc>
        <w:tc>
          <w:tcPr>
            <w:tcW w:w="992" w:type="dxa"/>
            <w:gridSpan w:val="2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Качество знаний%</w:t>
            </w:r>
          </w:p>
        </w:tc>
        <w:tc>
          <w:tcPr>
            <w:tcW w:w="212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>
        <w:trPr>
          <w:trHeight w:val="619" w:hRule="atLeast"/>
          <w:cantSplit w:val="true"/>
        </w:trPr>
        <w:tc>
          <w:tcPr>
            <w:tcW w:w="993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«3»</w:t>
            </w:r>
          </w:p>
        </w:tc>
        <w:tc>
          <w:tcPr>
            <w:tcW w:w="70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Cambria" w:hAnsi="Cambria"/>
                <w:b/>
                <w:sz w:val="24"/>
                <w:szCs w:val="24"/>
              </w:rPr>
              <w:t>«2»</w:t>
            </w:r>
          </w:p>
        </w:tc>
        <w:tc>
          <w:tcPr>
            <w:tcW w:w="994" w:type="dxa"/>
            <w:gridSpan w:val="2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2" w:type="dxa"/>
            <w:gridSpan w:val="2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5" w:type="dxa"/>
            <w:gridSpan w:val="2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993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gridSpan w:val="2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782" w:type="dxa"/>
        <w:jc w:val="left"/>
        <w:tblInd w:w="-176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10"/>
        <w:gridCol w:w="6804"/>
        <w:gridCol w:w="2268"/>
      </w:tblGrid>
      <w:tr>
        <w:trPr>
          <w:trHeight w:val="741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>
        <w:trPr>
          <w:trHeight w:val="695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Методы научного познания.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695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Периодическая система химических элементов Д.И. Менделеева (знание элементов таблицы )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469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714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br/>
              <w:t>Свойства веществ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394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Текст о химических элементах</w:t>
            </w:r>
          </w:p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Составить молекулярные уравнения реакции получения указанных в тексте элемента и реакции.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231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28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>
        <w:trPr>
          <w:trHeight w:val="467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Работа с опытом по его описанию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282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Составить уравнения реакций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82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Составить уравнения реакций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469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4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тексте работы приведены структурные формулы веществ, определить классы этих веществ и дополнить уравнения химических реакций(органическая химия)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574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0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4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7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68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Химические задачи</w:t>
            </w:r>
          </w:p>
        </w:tc>
        <w:tc>
          <w:tcPr>
            <w:tcW w:w="226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>
            <w:pPr>
              <w:pStyle w:val="Normal"/>
              <w:widowControl w:val="false"/>
              <w:spacing w:lineRule="auto" w:line="240" w:before="13" w:after="0"/>
              <w:ind w:left="15" w:hanging="0"/>
              <w:jc w:val="center"/>
              <w:rPr/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>
      <w:pPr>
        <w:pStyle w:val="NoSpacing"/>
        <w:ind w:left="72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left="72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Успешно выполнены учащимися задания ВПР: </w:t>
      </w:r>
      <w:r>
        <w:rPr>
          <w:rFonts w:cs="Times New Roman" w:ascii="Times New Roman" w:hAnsi="Times New Roman"/>
          <w:sz w:val="24"/>
          <w:szCs w:val="24"/>
        </w:rPr>
        <w:t xml:space="preserve">1, </w:t>
      </w:r>
      <w:r>
        <w:rPr>
          <w:rFonts w:cs="Times New Roman" w:ascii="Times New Roman" w:hAnsi="Times New Roman"/>
          <w:sz w:val="24"/>
          <w:szCs w:val="24"/>
        </w:rPr>
        <w:t xml:space="preserve">2, 4, 5, 6, 7, </w:t>
      </w:r>
      <w:r>
        <w:rPr>
          <w:rFonts w:cs="Times New Roman" w:ascii="Times New Roman" w:hAnsi="Times New Roman"/>
          <w:sz w:val="24"/>
          <w:szCs w:val="24"/>
        </w:rPr>
        <w:t>10, 15</w:t>
      </w:r>
    </w:p>
    <w:p>
      <w:pPr>
        <w:pStyle w:val="NoSpacing"/>
        <w:ind w:left="72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Затруднения вызвали следующие задания ВПР: 3,</w:t>
      </w:r>
      <w:r>
        <w:rPr>
          <w:rFonts w:cs="Times New Roman" w:ascii="Times New Roman" w:hAnsi="Times New Roman"/>
          <w:sz w:val="24"/>
          <w:szCs w:val="24"/>
        </w:rPr>
        <w:t>9</w:t>
      </w:r>
      <w:r>
        <w:rPr>
          <w:rFonts w:cs="Times New Roman" w:ascii="Times New Roman" w:hAnsi="Times New Roman"/>
          <w:sz w:val="24"/>
          <w:szCs w:val="24"/>
        </w:rPr>
        <w:t>,12,13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Вывод:</w:t>
      </w:r>
    </w:p>
    <w:p>
      <w:pPr>
        <w:pStyle w:val="Normal"/>
        <w:widowControl w:val="false"/>
        <w:spacing w:before="13" w:after="200"/>
        <w:ind w:left="15" w:hanging="0"/>
        <w:rPr/>
      </w:pPr>
      <w:r>
        <w:rPr>
          <w:rFonts w:eastAsia="Times New Roman" w:cs="Times New Roman" w:ascii="Times New Roman" w:hAnsi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усвоено следующие темы: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периодическая система химических элементов Д.И. Менделеева (знание элементов таблицы ) Свойства веществ и молекулярные уравнения реакции получения указанных в тексте элемента и реакции. </w:t>
      </w:r>
      <w:r>
        <w:rPr>
          <w:rFonts w:cs="Times New Roman" w:ascii="Times New Roman" w:hAnsi="Times New Roman"/>
          <w:color w:val="000000"/>
          <w:sz w:val="24"/>
          <w:szCs w:val="24"/>
        </w:rPr>
        <w:t>Умение составлять уравнения реакций.</w:t>
      </w:r>
    </w:p>
    <w:p>
      <w:pPr>
        <w:pStyle w:val="Normal"/>
        <w:widowControl w:val="false"/>
        <w:spacing w:before="13" w:after="200"/>
        <w:ind w:left="15" w:hanging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pacing w:val="-1"/>
          <w:sz w:val="24"/>
          <w:szCs w:val="24"/>
        </w:rPr>
        <w:t>2. Не сформированы планируемые результаты по темам</w:t>
      </w:r>
      <w:r>
        <w:rPr>
          <w:rFonts w:cs="Times New Roman" w:ascii="Times New Roman" w:hAnsi="Times New Roman"/>
          <w:color w:val="000000"/>
          <w:sz w:val="24"/>
          <w:szCs w:val="24"/>
        </w:rPr>
        <w:t>: структурные формулы веществ, определение классов этих веществ и дополнить уравнения химических реакций(органическая химия), а так же химические задачи.</w:t>
      </w:r>
    </w:p>
    <w:p>
      <w:pPr>
        <w:pStyle w:val="Normal"/>
        <w:widowControl w:val="false"/>
        <w:spacing w:lineRule="auto" w:line="240" w:before="13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pacing w:val="-1"/>
          <w:sz w:val="24"/>
          <w:szCs w:val="24"/>
        </w:rPr>
        <w:t>Рекомендации:</w:t>
      </w:r>
    </w:p>
    <w:p>
      <w:pPr>
        <w:pStyle w:val="NormalWeb"/>
        <w:rPr/>
      </w:pPr>
      <w:r>
        <w:rPr/>
        <w:t xml:space="preserve">1. В процессе повторения необходимо уделить основное внимание на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 </w:t>
      </w:r>
    </w:p>
    <w:p>
      <w:pPr>
        <w:pStyle w:val="NormalWeb"/>
        <w:rPr/>
      </w:pPr>
      <w:r>
        <w:rPr/>
        <w:t>2. Способствовать формированию первоначальных систематизированных представлений о химических процессах, явлениях, закономерностях, об основных химических теориях; свойствах веществ, особенно органических, овладению понятийным аппаратом химии и решению химических задач.</w:t>
      </w:r>
    </w:p>
    <w:p>
      <w:pPr>
        <w:pStyle w:val="NormalWeb"/>
        <w:rPr/>
      </w:pPr>
      <w:r>
        <w:rPr/>
        <w:t xml:space="preserve">3.Развивать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</w:t>
      </w:r>
      <w:r>
        <w:rPr/>
        <w:t>(органическая химия)</w:t>
      </w:r>
    </w:p>
    <w:p>
      <w:pPr>
        <w:pStyle w:val="NormalWeb"/>
        <w:rPr/>
      </w:pPr>
      <w:r>
        <w:rPr/>
        <w:t>4. Целесообразно сделать на уроках акцент на умение создавать, применять и преобразовывать знаки и символы, модели и схемы для решения учебных и познавательных задач. Совершенствовать смысловое чтение.</w:t>
      </w:r>
    </w:p>
    <w:p>
      <w:pPr>
        <w:pStyle w:val="NormalWeb"/>
        <w:shd w:val="clear" w:color="auto" w:fill="FFFFFF"/>
        <w:spacing w:beforeAutospacing="0" w:before="0" w:afterAutospacing="0" w:after="150"/>
        <w:rPr/>
      </w:pPr>
      <w:r>
        <w:rPr/>
        <w:t>5. Использовать результаты ВПР и предметные УУД при составлении рабочей программы по химии в 11 классе.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f0f3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arkedcontent" w:customStyle="1">
    <w:name w:val="markedcontent"/>
    <w:basedOn w:val="DefaultParagraphFont"/>
    <w:qFormat/>
    <w:rsid w:val="00641b89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bf0f33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bf0f33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19207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503EE-0879-41B6-AD85-EDC7102D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Application>LibreOffice/5.3.6.1$Linux_X86_64 LibreOffice_project/30$Build-1</Application>
  <Pages>3</Pages>
  <Words>616</Words>
  <Characters>3377</Characters>
  <CharactersWithSpaces>3804</CharactersWithSpaces>
  <Paragraphs>206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2020-11-30T14:52:00Z</dcterms:created>
  <dc:creator>Admin</dc:creator>
  <dc:description/>
  <dc:language>ru-RU</dc:language>
  <cp:lastModifiedBy/>
  <cp:lastPrinted>2020-12-02T01:21:00Z</cp:lastPrinted>
  <dcterms:modified xsi:type="dcterms:W3CDTF">2024-06-19T12:12:59Z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